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 interna ai 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fini dell’individuazione di personale Tecnico Amministrativo dell’Ateneo, per </w:t>
      </w:r>
      <w:r w:rsidRPr="002819B3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2819B3">
        <w:rPr>
          <w:rFonts w:ascii="Arial" w:eastAsia="Arial" w:hAnsi="Arial" w:cs="Arial"/>
          <w:b/>
          <w:sz w:val="22"/>
          <w:szCs w:val="22"/>
        </w:rPr>
        <w:t>3</w:t>
      </w:r>
      <w:r w:rsidR="002819B3" w:rsidRPr="002819B3">
        <w:rPr>
          <w:rFonts w:ascii="Arial" w:eastAsia="Arial" w:hAnsi="Arial" w:cs="Arial"/>
          <w:b/>
          <w:color w:val="000000"/>
          <w:sz w:val="22"/>
          <w:szCs w:val="22"/>
        </w:rPr>
        <w:t>C21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2819B3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2819B3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2819B3" w:rsidRPr="002819B3">
        <w:rPr>
          <w:rFonts w:ascii="Arial" w:eastAsia="Arial" w:hAnsi="Arial" w:cs="Arial"/>
          <w:b/>
          <w:sz w:val="22"/>
          <w:szCs w:val="22"/>
        </w:rPr>
        <w:t>10 mesi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 xml:space="preserve">per </w:t>
      </w:r>
      <w:r w:rsidR="002819B3" w:rsidRPr="00323838">
        <w:rPr>
          <w:rFonts w:ascii="Arial" w:eastAsia="Arial" w:hAnsi="Arial" w:cs="Arial"/>
          <w:b/>
          <w:smallCaps/>
          <w:sz w:val="22"/>
          <w:szCs w:val="22"/>
        </w:rPr>
        <w:t>10</w:t>
      </w:r>
      <w:r w:rsidRPr="00323838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a di sostituzione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Pr="002819B3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>comparativa di</w:t>
      </w:r>
      <w:r w:rsidRPr="002819B3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2819B3">
        <w:rPr>
          <w:rFonts w:ascii="Arial" w:eastAsia="Arial" w:hAnsi="Arial" w:cs="Arial"/>
          <w:color w:val="000000"/>
          <w:sz w:val="22"/>
          <w:szCs w:val="22"/>
        </w:rPr>
        <w:t xml:space="preserve">e colloquio 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 w:rsidRPr="002819B3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2819B3">
        <w:rPr>
          <w:rFonts w:ascii="Arial" w:eastAsia="Arial" w:hAnsi="Arial" w:cs="Arial"/>
          <w:b/>
          <w:sz w:val="22"/>
          <w:szCs w:val="22"/>
        </w:rPr>
        <w:t>3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2819B3" w:rsidRPr="002819B3">
        <w:rPr>
          <w:rFonts w:ascii="Arial" w:eastAsia="Arial" w:hAnsi="Arial" w:cs="Arial"/>
          <w:b/>
          <w:color w:val="000000"/>
          <w:sz w:val="22"/>
          <w:szCs w:val="22"/>
        </w:rPr>
        <w:t>21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2819B3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2819B3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2819B3" w:rsidRPr="002819B3">
        <w:rPr>
          <w:rFonts w:ascii="Arial" w:eastAsia="Arial" w:hAnsi="Arial" w:cs="Arial"/>
          <w:b/>
          <w:sz w:val="22"/>
          <w:szCs w:val="22"/>
        </w:rPr>
        <w:t>10 mesi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</w:t>
      </w:r>
      <w:r w:rsidR="002819B3" w:rsidRPr="002819B3">
        <w:rPr>
          <w:rFonts w:ascii="Arial" w:eastAsia="Arial" w:hAnsi="Arial" w:cs="Arial"/>
          <w:color w:val="000000"/>
          <w:sz w:val="22"/>
          <w:szCs w:val="22"/>
        </w:rPr>
        <w:t xml:space="preserve">conto del Referente Scientifica 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2819B3" w:rsidRPr="002819B3">
        <w:rPr>
          <w:rFonts w:ascii="Arial" w:eastAsia="Arial" w:hAnsi="Arial" w:cs="Arial"/>
          <w:b/>
          <w:sz w:val="22"/>
          <w:szCs w:val="22"/>
        </w:rPr>
        <w:t>Paola Milani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819B3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5D" w:rsidRDefault="0054605D">
      <w:pPr>
        <w:spacing w:line="240" w:lineRule="auto"/>
        <w:ind w:left="0" w:hanging="2"/>
      </w:pPr>
      <w:r>
        <w:separator/>
      </w:r>
    </w:p>
  </w:endnote>
  <w:endnote w:type="continuationSeparator" w:id="0">
    <w:p w:rsidR="0054605D" w:rsidRDefault="005460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5D" w:rsidRDefault="0054605D">
      <w:pPr>
        <w:spacing w:line="240" w:lineRule="auto"/>
        <w:ind w:left="0" w:hanging="2"/>
      </w:pPr>
      <w:r>
        <w:separator/>
      </w:r>
    </w:p>
  </w:footnote>
  <w:footnote w:type="continuationSeparator" w:id="0">
    <w:p w:rsidR="0054605D" w:rsidRDefault="005460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819B3"/>
    <w:rsid w:val="00323838"/>
    <w:rsid w:val="0054605D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8ED7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4</cp:revision>
  <dcterms:created xsi:type="dcterms:W3CDTF">2020-10-07T13:51:00Z</dcterms:created>
  <dcterms:modified xsi:type="dcterms:W3CDTF">2024-01-24T11:45:00Z</dcterms:modified>
</cp:coreProperties>
</file>